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5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382" w:hanging="0"/>
        <w:rPr/>
      </w:pPr>
      <w:r>
        <w:rPr/>
        <w:t>Scheda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procedimento</w:t>
      </w:r>
      <w:r>
        <w:rPr>
          <w:spacing w:val="-1"/>
        </w:rPr>
        <w:t xml:space="preserve"> </w:t>
      </w:r>
      <w:r>
        <w:rPr/>
        <w:t>n.6</w:t>
      </w:r>
    </w:p>
    <w:p>
      <w:pPr>
        <w:pStyle w:val="Normal"/>
        <w:spacing w:before="121" w:after="0"/>
        <w:ind w:left="515" w:hanging="0"/>
        <w:rPr/>
      </w:pPr>
      <w:r>
        <w:rPr>
          <w:b/>
        </w:rPr>
        <w:t>TIPOLOGIA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PROCEDIMENTO:</w:t>
      </w:r>
      <w:r>
        <w:rPr>
          <w:b/>
          <w:spacing w:val="-2"/>
        </w:rPr>
        <w:t xml:space="preserve"> </w:t>
      </w:r>
      <w:r>
        <w:rPr/>
        <w:t>Riscossione</w:t>
      </w:r>
      <w:r>
        <w:rPr>
          <w:spacing w:val="-3"/>
        </w:rPr>
        <w:t xml:space="preserve"> </w:t>
      </w:r>
      <w:r>
        <w:rPr/>
        <w:t>dei</w:t>
      </w:r>
      <w:r>
        <w:rPr>
          <w:spacing w:val="-5"/>
        </w:rPr>
        <w:t xml:space="preserve"> </w:t>
      </w:r>
      <w:r>
        <w:rPr/>
        <w:t>Diritti</w:t>
      </w:r>
      <w:r>
        <w:rPr>
          <w:spacing w:val="-2"/>
        </w:rPr>
        <w:t xml:space="preserve"> </w:t>
      </w:r>
      <w:r>
        <w:rPr/>
        <w:t>Sanitari</w:t>
      </w:r>
    </w:p>
    <w:p>
      <w:pPr>
        <w:pStyle w:val="Corpodeltesto"/>
        <w:spacing w:before="8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67"/>
        <w:gridCol w:w="4832"/>
      </w:tblGrid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526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495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Riscossione diritti sanitari per prestazini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Controllo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Ufficiale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D.Lgs.</w:t>
            </w:r>
            <w:r>
              <w:rPr>
                <w:kern w:val="0"/>
                <w:sz w:val="22"/>
                <w:szCs w:val="22"/>
                <w:lang w:eastAsia="en-US" w:bidi="ar-SA"/>
              </w:rPr>
              <w:t>32/2021</w:t>
            </w:r>
          </w:p>
        </w:tc>
      </w:tr>
      <w:tr>
        <w:trPr>
          <w:trHeight w:val="640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6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2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41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Dott.ssa Mattea Monica Masia 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0783/317726/71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495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kern w:val="0"/>
                  <w:sz w:val="22"/>
                  <w:szCs w:val="22"/>
                  <w:u w:val="single"/>
                  <w:lang w:eastAsia="en-US" w:bidi="ar-SA"/>
                </w:rPr>
                <w:t>veterinario.b@asloristano.it</w:t>
              </w:r>
            </w:hyperlink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7"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u w:val="single"/>
                <w:lang w:eastAsia="en-US" w:bidi="ar-SA"/>
              </w:rPr>
              <w:t>0783/317726/71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0" w:after="0"/>
              <w:jc w:val="left"/>
              <w:rPr/>
            </w:pPr>
            <w:hyperlink r:id="rId5">
              <w:r>
                <w:rPr>
                  <w:kern w:val="0"/>
                  <w:sz w:val="22"/>
                  <w:szCs w:val="22"/>
                  <w:u w:val="single"/>
                  <w:lang w:eastAsia="en-US" w:bidi="ar-SA"/>
                </w:rPr>
                <w:t>veterinario.b@asloristano.it</w:t>
              </w:r>
              <w:r>
                <w:rPr>
                  <w:spacing w:val="-12"/>
                  <w:kern w:val="0"/>
                  <w:sz w:val="22"/>
                  <w:szCs w:val="22"/>
                  <w:lang w:eastAsia="en-US" w:bidi="ar-SA"/>
                </w:rPr>
                <w:t xml:space="preserve"> </w:t>
              </w:r>
            </w:hyperlink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7" w:right="94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5° piano via Carducci 35, Oristano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  <w:tr>
        <w:trPr>
          <w:trHeight w:val="1173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330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3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previsti dalla legge: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4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 interessi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diritti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4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58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 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</w:tc>
      </w:tr>
      <w:tr>
        <w:trPr>
          <w:trHeight w:val="44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4" w:after="0"/>
              <w:ind w:left="57" w:right="630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 esclusione di alcuni casi eccezionali di cd giurisdizione</w:t>
            </w:r>
            <w:r>
              <w:rPr>
                <w:spacing w:val="-48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3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804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Andrea Piga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andrea.piga</w:t>
            </w:r>
            <w:hyperlink r:id="rId6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Normal"/>
        <w:spacing w:lineRule="exact" w:line="258"/>
        <w:ind w:left="515" w:hanging="0"/>
        <w:rPr>
          <w:b/>
          <w:b/>
        </w:rPr>
      </w:pP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spacing w:before="7" w:after="0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617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50"/>
        <w:gridCol w:w="4866"/>
      </w:tblGrid>
      <w:tr>
        <w:trPr>
          <w:trHeight w:val="640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Risultati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monitoraggio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periodico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concernente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rispetto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tempi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procedimentali</w:t>
            </w:r>
          </w:p>
        </w:tc>
        <w:tc>
          <w:tcPr>
            <w:tcW w:w="4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determinazone</w:t>
            </w:r>
          </w:p>
        </w:tc>
      </w:tr>
    </w:tbl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11" w:after="0"/>
        <w:rPr>
          <w:b/>
          <w:b/>
        </w:rPr>
      </w:pPr>
      <w:r>
        <w:rPr>
          <w:b/>
        </w:rPr>
      </w:r>
    </w:p>
    <w:p>
      <w:pPr>
        <w:pStyle w:val="Normal"/>
        <w:spacing w:before="99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before="2" w:after="0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2643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52" w:after="0"/>
      <w:ind w:left="5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veterinario.b@asloristano.it" TargetMode="External"/><Relationship Id="rId6" Type="http://schemas.openxmlformats.org/officeDocument/2006/relationships/hyperlink" Target="mailto:giuseppe.fadda@asloristano.it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508</Words>
  <Characters>3368</Characters>
  <CharactersWithSpaces>3836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2023-08-02T09:33:00Z</dcterms:created>
  <dc:creator>giuseppe</dc:creator>
  <dc:description/>
  <cp:keywords>() () ()</cp:keywords>
  <dc:language>it-IT</dc:language>
  <cp:lastModifiedBy/>
  <dcterms:modified xsi:type="dcterms:W3CDTF">2023-08-02T12:58:45Z</dcterms:modified>
  <cp:revision>4</cp:revision>
  <dc:subject/>
  <dc:title>procedimento 6 riscossione diritti sanitari per prestazioni D.L.gs 194_08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