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5603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10" w:after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Titoloprincipale"/>
        <w:rPr/>
      </w:pPr>
      <w:r>
        <w:rPr/>
        <w:t>Azienda</w:t>
      </w:r>
      <w:r>
        <w:rPr>
          <w:spacing w:val="-4"/>
        </w:rPr>
        <w:t xml:space="preserve"> </w:t>
      </w:r>
      <w:r>
        <w:rPr/>
        <w:t>Sanitaria</w:t>
      </w:r>
      <w:r>
        <w:rPr>
          <w:spacing w:val="-3"/>
        </w:rPr>
        <w:t xml:space="preserve"> </w:t>
      </w:r>
      <w:r>
        <w:rPr/>
        <w:t>Locale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Oristano</w:t>
      </w:r>
    </w:p>
    <w:p>
      <w:pPr>
        <w:pStyle w:val="Corpodeltesto"/>
        <w:spacing w:before="120" w:after="0"/>
        <w:ind w:left="515" w:firstLine="4867"/>
        <w:rPr/>
      </w:pPr>
      <w:r>
        <w:rPr/>
        <w:t>Scheda</w:t>
      </w:r>
      <w:r>
        <w:rPr>
          <w:spacing w:val="-3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rilevazione</w:t>
      </w:r>
      <w:r>
        <w:rPr>
          <w:spacing w:val="-3"/>
        </w:rPr>
        <w:t xml:space="preserve"> </w:t>
      </w:r>
      <w:r>
        <w:rPr/>
        <w:t>del</w:t>
      </w:r>
      <w:r>
        <w:rPr>
          <w:spacing w:val="-6"/>
        </w:rPr>
        <w:t xml:space="preserve"> </w:t>
      </w:r>
      <w:r>
        <w:rPr/>
        <w:t>procedimento</w:t>
      </w:r>
      <w:r>
        <w:rPr>
          <w:spacing w:val="-1"/>
        </w:rPr>
        <w:t xml:space="preserve"> </w:t>
      </w:r>
      <w:r>
        <w:rPr/>
        <w:t>n.7</w:t>
      </w:r>
    </w:p>
    <w:p>
      <w:pPr>
        <w:pStyle w:val="Corpodeltesto"/>
        <w:spacing w:before="119" w:after="0"/>
        <w:ind w:left="515" w:right="200" w:hanging="0"/>
        <w:rPr/>
      </w:pPr>
      <w:r>
        <w:rPr>
          <w:b/>
        </w:rPr>
        <w:t>TIPOLOGIA</w:t>
      </w:r>
      <w:r>
        <w:rPr>
          <w:b/>
          <w:spacing w:val="64"/>
        </w:rPr>
        <w:t xml:space="preserve"> </w:t>
      </w:r>
      <w:r>
        <w:rPr>
          <w:b/>
        </w:rPr>
        <w:t>DI</w:t>
      </w:r>
      <w:r>
        <w:rPr>
          <w:b/>
          <w:spacing w:val="67"/>
        </w:rPr>
        <w:t xml:space="preserve"> </w:t>
      </w:r>
      <w:r>
        <w:rPr>
          <w:b/>
        </w:rPr>
        <w:t>PROCEDIMENTO:</w:t>
      </w:r>
      <w:r>
        <w:rPr>
          <w:b/>
          <w:spacing w:val="67"/>
        </w:rPr>
        <w:t xml:space="preserve"> </w:t>
      </w:r>
      <w:r>
        <w:rPr/>
        <w:t>Rilascio</w:t>
      </w:r>
      <w:r>
        <w:rPr>
          <w:spacing w:val="67"/>
        </w:rPr>
        <w:t xml:space="preserve"> </w:t>
      </w:r>
      <w:r>
        <w:rPr/>
        <w:t>Certificazioni</w:t>
      </w:r>
      <w:r>
        <w:rPr>
          <w:spacing w:val="67"/>
        </w:rPr>
        <w:t xml:space="preserve"> </w:t>
      </w:r>
      <w:r>
        <w:rPr/>
        <w:t>di</w:t>
      </w:r>
      <w:r>
        <w:rPr>
          <w:spacing w:val="66"/>
        </w:rPr>
        <w:t xml:space="preserve"> </w:t>
      </w:r>
      <w:r>
        <w:rPr/>
        <w:t>idoneità</w:t>
      </w:r>
      <w:r>
        <w:rPr>
          <w:spacing w:val="67"/>
        </w:rPr>
        <w:t xml:space="preserve"> </w:t>
      </w:r>
      <w:r>
        <w:rPr/>
        <w:t>sanitaria</w:t>
      </w:r>
      <w:r>
        <w:rPr>
          <w:spacing w:val="67"/>
        </w:rPr>
        <w:t xml:space="preserve"> </w:t>
      </w:r>
      <w:r>
        <w:rPr/>
        <w:t>per</w:t>
      </w:r>
      <w:r>
        <w:rPr>
          <w:spacing w:val="-74"/>
        </w:rPr>
        <w:t xml:space="preserve"> </w:t>
      </w:r>
      <w:r>
        <w:rPr/>
        <w:t>carni</w:t>
      </w:r>
      <w:r>
        <w:rPr>
          <w:spacing w:val="-4"/>
        </w:rPr>
        <w:t xml:space="preserve"> </w:t>
      </w:r>
      <w:r>
        <w:rPr/>
        <w:t>ed altri</w:t>
      </w:r>
      <w:r>
        <w:rPr>
          <w:spacing w:val="-3"/>
        </w:rPr>
        <w:t xml:space="preserve"> </w:t>
      </w:r>
      <w:r>
        <w:rPr/>
        <w:t>alimenti</w:t>
      </w:r>
      <w:r>
        <w:rPr>
          <w:spacing w:val="-3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origine</w:t>
      </w:r>
      <w:r>
        <w:rPr>
          <w:spacing w:val="-1"/>
        </w:rPr>
        <w:t xml:space="preserve"> </w:t>
      </w:r>
      <w:r>
        <w:rPr/>
        <w:t>animale</w:t>
      </w:r>
      <w:r>
        <w:rPr>
          <w:spacing w:val="1"/>
        </w:rPr>
        <w:t xml:space="preserve"> </w:t>
      </w:r>
      <w:r>
        <w:rPr/>
        <w:t>da</w:t>
      </w:r>
      <w:r>
        <w:rPr>
          <w:spacing w:val="-2"/>
        </w:rPr>
        <w:t xml:space="preserve"> </w:t>
      </w:r>
      <w:r>
        <w:rPr/>
        <w:t>adibire</w:t>
      </w:r>
      <w:r>
        <w:rPr>
          <w:spacing w:val="-2"/>
        </w:rPr>
        <w:t xml:space="preserve"> </w:t>
      </w:r>
      <w:r>
        <w:rPr/>
        <w:t>al</w:t>
      </w:r>
      <w:r>
        <w:rPr>
          <w:spacing w:val="-3"/>
        </w:rPr>
        <w:t xml:space="preserve"> </w:t>
      </w:r>
      <w:r>
        <w:rPr/>
        <w:t>consumo</w:t>
      </w:r>
      <w:r>
        <w:rPr>
          <w:spacing w:val="-1"/>
        </w:rPr>
        <w:t xml:space="preserve"> </w:t>
      </w:r>
      <w:r>
        <w:rPr/>
        <w:t>alimentare</w:t>
      </w:r>
      <w:r>
        <w:rPr>
          <w:spacing w:val="-1"/>
        </w:rPr>
        <w:t xml:space="preserve"> </w:t>
      </w:r>
      <w:r>
        <w:rPr/>
        <w:t>umano</w:t>
      </w:r>
    </w:p>
    <w:p>
      <w:pPr>
        <w:pStyle w:val="Corpodeltesto"/>
        <w:spacing w:before="9" w:after="0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640" w:footer="0" w:bottom="280" w:gutter="0"/>
          <w:pgNumType w:fmt="decimal"/>
          <w:formProt w:val="false"/>
          <w:textDirection w:val="lrTb"/>
        </w:sectPr>
      </w:pPr>
    </w:p>
    <w:tbl>
      <w:tblPr>
        <w:tblStyle w:val="TableNormal"/>
        <w:tblW w:w="10601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83"/>
        <w:gridCol w:w="4817"/>
      </w:tblGrid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543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5" w:right="481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 Animale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Direttore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>Andrea Piga</w:t>
            </w:r>
          </w:p>
        </w:tc>
      </w:tr>
      <w:tr>
        <w:trPr>
          <w:trHeight w:val="1974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5" w:right="25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Certificazione sanitaria di idoneità al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libero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consumo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delle carni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(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compresa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sevaggina cacciata ceduta in piccolo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quantità con esame trichinoscopico dei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suidi) e deli alimenti destinati alla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alimentazione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umana.</w:t>
            </w:r>
          </w:p>
          <w:p>
            <w:pPr>
              <w:pStyle w:val="TableParagraph"/>
              <w:widowControl w:val="false"/>
              <w:spacing w:lineRule="exact" w:line="266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D.L.gs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109/92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s.m.i.</w:t>
            </w:r>
          </w:p>
        </w:tc>
      </w:tr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62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5" w:right="38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>UU.OO.</w:t>
            </w:r>
            <w:r>
              <w:rPr>
                <w:spacing w:val="-1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Veterinarie</w:t>
            </w:r>
            <w:r>
              <w:rPr>
                <w:spacing w:val="-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Territoriali</w:t>
            </w:r>
          </w:p>
        </w:tc>
      </w:tr>
      <w:tr>
        <w:trPr>
          <w:trHeight w:val="1974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54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Nome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ASL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 ai recapiti telefonici e alla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casella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UU.OO.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Territoriali</w:t>
            </w:r>
            <w:r>
              <w:rPr>
                <w:spacing w:val="-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Distrettuali</w:t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5" w:right="22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Dott.Andrea Piga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6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pacing w:before="0" w:after="0"/>
              <w:ind w:left="55" w:right="481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via Carducci 35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veterinario.b@asloristano.it</w:t>
              </w:r>
            </w:hyperlink>
            <w:r>
              <w:rPr>
                <w:color w:val="0000FF"/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4">
              <w:r>
                <w:rPr>
                  <w:spacing w:val="-1"/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39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708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5" w:right="8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UU.OO.</w:t>
            </w:r>
            <w:r>
              <w:rPr>
                <w:spacing w:val="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Dott. Andrea Piga 0783/317765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Dott.ssa Marina Azzu 0783/317726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5° piano via Carducci 35 Oristano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lunedì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venerdì</w:t>
            </w:r>
            <w:r>
              <w:rPr>
                <w:spacing w:val="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ore</w:t>
            </w:r>
            <w:r>
              <w:rPr>
                <w:spacing w:val="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11,00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13,00</w:t>
            </w:r>
          </w:p>
        </w:tc>
      </w:tr>
      <w:tr>
        <w:trPr>
          <w:trHeight w:val="1173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 fissato in sede di disciplina normativa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procedimento per la conclusione con l'adozione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un provvedimento espresso e ogni altro termine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riconosciuti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dalla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legge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favore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nel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nei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previsti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legge: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istanza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</w:p>
        </w:tc>
      </w:tr>
    </w:tbl>
    <w:tbl>
      <w:tblPr>
        <w:tblStyle w:val="TableNormal"/>
        <w:tblW w:w="10601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83"/>
        <w:gridCol w:w="4817"/>
      </w:tblGrid>
      <w:tr>
        <w:trPr>
          <w:trHeight w:val="2848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confronti del provvedimento finale ovvero nei casi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adozione del provvedimento oltre il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predeterminato per la sua conclusione e i modi per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5" w:righ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parte ( sia in caso di violazione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 legittimi che di diritti soggettivi).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 giurisdizionale :</w:t>
            </w:r>
          </w:p>
          <w:p>
            <w:pPr>
              <w:pStyle w:val="TableParagraph"/>
              <w:widowControl w:val="false"/>
              <w:spacing w:lineRule="exact" w:line="266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ordinaria: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</w:p>
          <w:p>
            <w:pPr>
              <w:pStyle w:val="TableParagraph"/>
              <w:widowControl w:val="false"/>
              <w:spacing w:before="0" w:after="0"/>
              <w:ind w:left="55" w:right="39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–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 d'appello in caso di violazione 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pacing w:lineRule="exact" w:line="267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before="0" w:after="0"/>
              <w:ind w:left="55" w:right="57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pacing w:before="0" w:after="0"/>
              <w:ind w:left="55" w:right="481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esclusione</w:t>
            </w:r>
            <w:r>
              <w:rPr>
                <w:spacing w:val="-2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alcuni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casi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eccezionali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giurisdizione</w:t>
            </w:r>
            <w:r>
              <w:rPr>
                <w:spacing w:val="-46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15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5" w:right="786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>Andrea Piga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>andrea.piga</w:t>
            </w:r>
            <w:hyperlink r:id="rId5">
              <w:r>
                <w:rPr>
                  <w:kern w:val="0"/>
                  <w:sz w:val="22"/>
                  <w:szCs w:val="22"/>
                  <w:lang w:eastAsia="en-US" w:bidi="ar-SA"/>
                </w:rPr>
                <w:t>@asloristano.it</w:t>
              </w:r>
            </w:hyperlink>
          </w:p>
        </w:tc>
      </w:tr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elaborazione</w:t>
            </w:r>
          </w:p>
        </w:tc>
      </w:tr>
    </w:tbl>
    <w:p>
      <w:pPr>
        <w:pStyle w:val="Corpodeltesto"/>
        <w:spacing w:before="10" w:after="0"/>
        <w:rPr>
          <w:sz w:val="12"/>
        </w:rPr>
      </w:pPr>
      <w:r>
        <w:rPr>
          <w:sz w:val="12"/>
        </w:rPr>
      </w:r>
    </w:p>
    <w:p>
      <w:pPr>
        <w:pStyle w:val="Normal"/>
        <w:spacing w:before="101" w:after="0"/>
        <w:ind w:left="515" w:hanging="0"/>
        <w:rPr>
          <w:b/>
          <w:b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463550</wp:posOffset>
                </wp:positionH>
                <wp:positionV relativeFrom="paragraph">
                  <wp:posOffset>307975</wp:posOffset>
                </wp:positionV>
                <wp:extent cx="6746240" cy="414020"/>
                <wp:effectExtent l="0" t="0" r="0" b="0"/>
                <wp:wrapTopAndBottom/>
                <wp:docPr id="2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5680" cy="413280"/>
                        </a:xfrm>
                      </wpg:grpSpPr>
                      <wps:wsp>
                        <wps:cNvSpPr/>
                        <wps:spPr>
                          <a:xfrm>
                            <a:off x="3653280" y="0"/>
                            <a:ext cx="3092400" cy="41328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5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lang w:val="en-US"/>
                                </w:rPr>
                                <w:t>In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corso di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determinazione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3653280" cy="41328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5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lang w:val="en-US"/>
                                </w:rPr>
                                <w:t>Risultati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del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3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monitoraggio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periodico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concernente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il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6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rispetto dei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tempi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procedimentali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36.5pt;margin-top:24.25pt;width:531.15pt;height:32.55pt" coordorigin="730,485" coordsize="10623,651">
                <v:rect id="shape_0" ID="Text Box 4" stroked="t" style="position:absolute;left:6483;top:485;width:4869;height:650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5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lang w:val="en-US"/>
                          </w:rPr>
                          <w:t>In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corso di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determinazione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  <w10:wrap type="topAndBottom"/>
                </v:rect>
                <v:rect id="shape_0" ID="Text Box 3" stroked="t" style="position:absolute;left:730;top:485;width:5752;height:650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5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lang w:val="en-US"/>
                          </w:rPr>
                          <w:t>Risultati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del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3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monitoraggio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periodico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concernente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il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6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rispetto dei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tempi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procedimentali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</v:rect>
              </v:group>
            </w:pict>
          </mc:Fallback>
        </mc:AlternateContent>
      </w:r>
      <w:r>
        <w:rPr>
          <w:b/>
        </w:rPr>
        <w:t>Monitoraggio</w:t>
      </w:r>
      <w:r>
        <w:rPr>
          <w:b/>
          <w:spacing w:val="-4"/>
        </w:rPr>
        <w:t xml:space="preserve"> </w:t>
      </w:r>
      <w:r>
        <w:rPr>
          <w:b/>
        </w:rPr>
        <w:t>tempi</w:t>
      </w:r>
      <w:r>
        <w:rPr>
          <w:b/>
          <w:spacing w:val="-5"/>
        </w:rPr>
        <w:t xml:space="preserve"> </w:t>
      </w:r>
      <w:r>
        <w:rPr>
          <w:b/>
        </w:rPr>
        <w:t>procedimentali</w:t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1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Normal"/>
        <w:spacing w:lineRule="exact" w:line="243" w:before="100" w:after="0"/>
        <w:ind w:left="5509" w:right="1494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lineRule="exact" w:line="243"/>
        <w:ind w:left="5509" w:right="1479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Dott.</w:t>
      </w:r>
      <w:r>
        <w:rPr>
          <w:sz w:val="20"/>
        </w:rPr>
        <w:t>Andrea Piga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640" w:footer="0" w:bottom="280" w:gutter="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00" w:after="0"/>
      <w:ind w:left="2958" w:hanging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spacing w:before="52" w:after="0"/>
      <w:ind w:left="55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giuseppe.fadda@asloristano.it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LibreOffice/7.0.3.1$Windows_X86_64 LibreOffice_project/d7547858d014d4cf69878db179d326fc3483e082</Application>
  <Pages>2</Pages>
  <Words>547</Words>
  <Characters>3591</Characters>
  <CharactersWithSpaces>4098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2023-08-02T09:34:00Z</dcterms:created>
  <dc:creator>giuseppe</dc:creator>
  <dc:description/>
  <cp:keywords>() ()</cp:keywords>
  <dc:language>it-IT</dc:language>
  <cp:lastModifiedBy/>
  <dcterms:modified xsi:type="dcterms:W3CDTF">2023-08-02T12:20:10Z</dcterms:modified>
  <cp:revision>3</cp:revision>
  <dc:subject/>
  <dc:title>procedimento 7 certificazione sanitaria delle carni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