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ind w:left="515" w:hanging="0"/>
        <w:rPr>
          <w:rFonts w:ascii="Times New Roman" w:hAnsi="Times New Roman"/>
          <w:sz w:val="20"/>
        </w:rPr>
      </w:pPr>
      <w:bookmarkStart w:id="0" w:name="_GoBack"/>
      <w:bookmarkEnd w:id="0"/>
      <w:r>
        <w:rPr/>
        <w:drawing>
          <wp:inline distT="0" distB="0" distL="0" distR="0">
            <wp:extent cx="1256030" cy="337185"/>
            <wp:effectExtent l="0" t="0" r="0" b="0"/>
            <wp:docPr id="1" name="image1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33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itoloprincipale"/>
        <w:rPr/>
      </w:pPr>
      <w:r>
        <w:rPr/>
        <w:t>Azienda</w:t>
      </w:r>
      <w:r>
        <w:rPr>
          <w:spacing w:val="-2"/>
        </w:rPr>
        <w:t xml:space="preserve"> </w:t>
      </w:r>
      <w:r>
        <w:rPr/>
        <w:t>Sanitaria</w:t>
      </w:r>
      <w:r>
        <w:rPr>
          <w:spacing w:val="-2"/>
        </w:rPr>
        <w:t xml:space="preserve"> </w:t>
      </w:r>
      <w:r>
        <w:rPr/>
        <w:t>Locale</w:t>
      </w:r>
      <w:r>
        <w:rPr>
          <w:spacing w:val="-5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/>
        <w:t>Oristano</w:t>
      </w:r>
    </w:p>
    <w:p>
      <w:pPr>
        <w:pStyle w:val="Corpodeltesto"/>
        <w:spacing w:before="122" w:after="0"/>
        <w:ind w:left="515" w:firstLine="4790"/>
        <w:rPr/>
      </w:pPr>
      <w:r>
        <w:rPr/>
        <w:t>Scheda</w:t>
      </w:r>
      <w:r>
        <w:rPr>
          <w:spacing w:val="-2"/>
        </w:rPr>
        <w:t xml:space="preserve"> </w:t>
      </w:r>
      <w:r>
        <w:rPr/>
        <w:t>di</w:t>
      </w:r>
      <w:r>
        <w:rPr>
          <w:spacing w:val="-5"/>
        </w:rPr>
        <w:t xml:space="preserve"> </w:t>
      </w:r>
      <w:r>
        <w:rPr/>
        <w:t>rilevazione</w:t>
      </w:r>
      <w:r>
        <w:rPr>
          <w:spacing w:val="-3"/>
        </w:rPr>
        <w:t xml:space="preserve"> </w:t>
      </w:r>
      <w:r>
        <w:rPr/>
        <w:t>del</w:t>
      </w:r>
      <w:r>
        <w:rPr>
          <w:spacing w:val="-4"/>
        </w:rPr>
        <w:t xml:space="preserve"> </w:t>
      </w:r>
      <w:r>
        <w:rPr/>
        <w:t>procedimento</w:t>
      </w:r>
      <w:r>
        <w:rPr>
          <w:spacing w:val="-3"/>
        </w:rPr>
        <w:t xml:space="preserve"> </w:t>
      </w:r>
      <w:r>
        <w:rPr/>
        <w:t>n.</w:t>
      </w:r>
      <w:r>
        <w:rPr>
          <w:spacing w:val="-3"/>
        </w:rPr>
        <w:t xml:space="preserve"> </w:t>
      </w:r>
      <w:r>
        <w:rPr/>
        <w:t>2</w:t>
      </w:r>
    </w:p>
    <w:p>
      <w:pPr>
        <w:pStyle w:val="Normal"/>
        <w:tabs>
          <w:tab w:val="clear" w:pos="720"/>
          <w:tab w:val="left" w:pos="2139" w:leader="none"/>
          <w:tab w:val="left" w:pos="2651" w:leader="none"/>
          <w:tab w:val="left" w:pos="4964" w:leader="none"/>
          <w:tab w:val="left" w:pos="6656" w:leader="none"/>
          <w:tab w:val="left" w:pos="7386" w:leader="none"/>
          <w:tab w:val="left" w:pos="8389" w:leader="none"/>
          <w:tab w:val="left" w:pos="8797" w:leader="none"/>
        </w:tabs>
        <w:spacing w:before="119" w:after="0"/>
        <w:ind w:left="515" w:right="687" w:hanging="0"/>
        <w:rPr/>
      </w:pPr>
      <w:r>
        <w:rPr>
          <w:b/>
        </w:rPr>
        <w:t>TIPOLOGIA</w:t>
        <w:tab/>
        <w:t>DI</w:t>
        <w:tab/>
        <w:t>PROCEDIMENTO:</w:t>
        <w:tab/>
      </w:r>
      <w:r>
        <w:rPr/>
        <w:t>Registrazione</w:t>
        <w:tab/>
        <w:t>delle</w:t>
        <w:tab/>
        <w:t>Attività</w:t>
        <w:tab/>
        <w:t>di</w:t>
        <w:tab/>
      </w:r>
      <w:r>
        <w:rPr>
          <w:spacing w:val="-2"/>
        </w:rPr>
        <w:t>lavorazione-</w:t>
      </w:r>
      <w:r>
        <w:rPr>
          <w:spacing w:val="-75"/>
        </w:rPr>
        <w:t xml:space="preserve"> </w:t>
      </w:r>
      <w:r>
        <w:rPr/>
        <w:t>trasformazione</w:t>
      </w:r>
      <w:r>
        <w:rPr>
          <w:spacing w:val="1"/>
        </w:rPr>
        <w:t xml:space="preserve"> </w:t>
      </w:r>
      <w:r>
        <w:rPr/>
        <w:t>e</w:t>
      </w:r>
      <w:r>
        <w:rPr>
          <w:spacing w:val="-1"/>
        </w:rPr>
        <w:t xml:space="preserve"> </w:t>
      </w:r>
      <w:r>
        <w:rPr/>
        <w:t>trasporto</w:t>
      </w:r>
      <w:r>
        <w:rPr>
          <w:spacing w:val="2"/>
        </w:rPr>
        <w:t xml:space="preserve"> </w:t>
      </w:r>
      <w:r>
        <w:rPr/>
        <w:t>degli</w:t>
      </w:r>
      <w:r>
        <w:rPr>
          <w:spacing w:val="-3"/>
        </w:rPr>
        <w:t xml:space="preserve"> </w:t>
      </w:r>
      <w:r>
        <w:rPr/>
        <w:t>alimenti</w:t>
      </w:r>
      <w:r>
        <w:rPr>
          <w:spacing w:val="-5"/>
        </w:rPr>
        <w:t xml:space="preserve"> </w:t>
      </w:r>
      <w:r>
        <w:rPr/>
        <w:t>di</w:t>
      </w:r>
      <w:r>
        <w:rPr>
          <w:spacing w:val="-2"/>
        </w:rPr>
        <w:t xml:space="preserve"> </w:t>
      </w:r>
      <w:r>
        <w:rPr/>
        <w:t>origine</w:t>
      </w:r>
      <w:r>
        <w:rPr>
          <w:spacing w:val="-1"/>
        </w:rPr>
        <w:t xml:space="preserve"> </w:t>
      </w:r>
      <w:r>
        <w:rPr/>
        <w:t>animale</w:t>
      </w:r>
    </w:p>
    <w:p>
      <w:pPr>
        <w:pStyle w:val="Corpodeltesto"/>
        <w:spacing w:before="6" w:after="1"/>
        <w:rPr>
          <w:sz w:val="9"/>
        </w:rPr>
      </w:pPr>
      <w:r>
        <w:rPr>
          <w:sz w:val="9"/>
        </w:rPr>
      </w:r>
    </w:p>
    <w:p>
      <w:pPr>
        <w:sectPr>
          <w:type w:val="nextPage"/>
          <w:pgSz w:w="11906" w:h="16838"/>
          <w:pgMar w:left="620" w:right="440" w:header="0" w:top="640" w:footer="0" w:bottom="280" w:gutter="0"/>
          <w:pgNumType w:fmt="decimal"/>
          <w:formProt w:val="false"/>
          <w:textDirection w:val="lrTb"/>
          <w:docGrid w:type="default" w:linePitch="100" w:charSpace="0"/>
        </w:sectPr>
      </w:pPr>
    </w:p>
    <w:tbl>
      <w:tblPr>
        <w:tblStyle w:val="TableNormal"/>
        <w:tblW w:w="10601" w:type="dxa"/>
        <w:jc w:val="left"/>
        <w:tblInd w:w="11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5867"/>
        <w:gridCol w:w="4733"/>
      </w:tblGrid>
      <w:tr>
        <w:trPr>
          <w:trHeight w:val="906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1627" w:hanging="0"/>
              <w:jc w:val="left"/>
              <w:rPr>
                <w:b/>
                <w:b/>
              </w:rPr>
            </w:pP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Denominazione</w:t>
            </w:r>
            <w:r>
              <w:rPr>
                <w:b/>
                <w:spacing w:val="-20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Struttura/U.O.</w:t>
            </w:r>
            <w:r>
              <w:rPr>
                <w:b/>
                <w:spacing w:val="-79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Responsabile</w:t>
            </w:r>
            <w:r>
              <w:rPr>
                <w:b/>
                <w:spacing w:val="-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b/>
                <w:spacing w:val="-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Procedimenti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5" w:right="397" w:hanging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Servizio di Igiene degli Alimenti di</w:t>
            </w:r>
            <w:r>
              <w:rPr>
                <w:b/>
                <w:spacing w:val="-7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Origine Animale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Direttore</w:t>
            </w:r>
            <w:r>
              <w:rPr>
                <w:b/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Dott.</w:t>
            </w:r>
            <w:r>
              <w:rPr>
                <w:b/>
                <w:spacing w:val="-3"/>
                <w:kern w:val="0"/>
                <w:sz w:val="22"/>
                <w:szCs w:val="22"/>
                <w:lang w:eastAsia="en-US" w:bidi="ar-SA"/>
              </w:rPr>
              <w:t xml:space="preserve"> Andrea Piga</w:t>
            </w:r>
          </w:p>
        </w:tc>
      </w:tr>
      <w:tr>
        <w:trPr>
          <w:trHeight w:val="3578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29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1-Breve descrizione del procedimento con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indicazione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tutti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riferimenti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normativi utili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5" w:right="4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Verifica  ai fini della  registrazione ed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a</w:t>
            </w:r>
            <w:r>
              <w:rPr>
                <w:spacing w:val="3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seguito</w:t>
            </w:r>
            <w:r>
              <w:rPr>
                <w:spacing w:val="35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3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9"/>
                <w:w w:val="110"/>
                <w:kern w:val="0"/>
                <w:sz w:val="22"/>
                <w:szCs w:val="22"/>
                <w:lang w:eastAsia="en-US" w:bidi="ar-SA"/>
              </w:rPr>
              <w:t>modifiche</w:t>
            </w:r>
            <w:r>
              <w:rPr>
                <w:spacing w:val="66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spacing w:val="78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locali</w:t>
            </w:r>
            <w:r>
              <w:rPr>
                <w:spacing w:val="6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e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per</w:t>
            </w:r>
            <w:r>
              <w:rPr>
                <w:spacing w:val="18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sui</w:t>
            </w:r>
            <w:r>
              <w:rPr>
                <w:spacing w:val="19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requisiti</w:t>
            </w:r>
            <w:r>
              <w:rPr>
                <w:spacing w:val="22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igienico</w:t>
            </w:r>
            <w:r>
              <w:rPr>
                <w:spacing w:val="1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sanitari</w:t>
            </w:r>
            <w:r>
              <w:rPr>
                <w:spacing w:val="29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(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DUAAP)  per l'esercizio  di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stabilimenti,</w:t>
            </w:r>
            <w:r>
              <w:rPr>
                <w:spacing w:val="-5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laboratori</w:t>
            </w:r>
            <w:r>
              <w:rPr>
                <w:spacing w:val="16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27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produzione,</w:t>
            </w:r>
            <w:r>
              <w:rPr>
                <w:spacing w:val="-82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preparazione e confezionamento,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depositi</w:t>
            </w:r>
            <w:r>
              <w:rPr>
                <w:spacing w:val="20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all'ingrosso</w:t>
            </w:r>
            <w:r>
              <w:rPr>
                <w:spacing w:val="15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1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sostanze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alimentari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 origine animale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compresa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la vendita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al dettaqlio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(stabile</w:t>
            </w:r>
            <w:r>
              <w:rPr>
                <w:spacing w:val="17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o</w:t>
            </w:r>
            <w:r>
              <w:rPr>
                <w:spacing w:val="22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ambulante)</w:t>
            </w:r>
            <w:r>
              <w:rPr>
                <w:spacing w:val="-5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e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veicoli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adibiti</w:t>
            </w:r>
            <w:r>
              <w:rPr>
                <w:spacing w:val="6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-1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trasporto</w:t>
            </w:r>
            <w:r>
              <w:rPr>
                <w:spacing w:val="22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1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alimenti</w:t>
            </w:r>
            <w:r>
              <w:rPr>
                <w:spacing w:val="22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origine</w:t>
            </w:r>
            <w:r>
              <w:rPr>
                <w:spacing w:val="20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animale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3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Art.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6</w:t>
            </w:r>
            <w:r>
              <w:rPr>
                <w:spacing w:val="-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Reg.CE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852/2004</w:t>
            </w:r>
          </w:p>
        </w:tc>
      </w:tr>
      <w:tr>
        <w:trPr>
          <w:trHeight w:val="640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1708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Unità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organizzative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responsabili</w:t>
            </w:r>
            <w:r>
              <w:rPr>
                <w:spacing w:val="-7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dell'istruttoria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5" w:right="29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Servizio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Igiene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degli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Alimenti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Origine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Animale</w:t>
            </w:r>
          </w:p>
        </w:tc>
      </w:tr>
      <w:tr>
        <w:trPr>
          <w:trHeight w:val="1439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29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3 – Nome del responsabile del procedimento,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unitamente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ai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recapiti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telefonici</w:t>
            </w:r>
            <w:r>
              <w:rPr>
                <w:spacing w:val="-4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alla</w:t>
            </w:r>
            <w:r>
              <w:rPr>
                <w:spacing w:val="-4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casella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7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posta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elettronica</w:t>
            </w:r>
            <w:r>
              <w:rPr>
                <w:spacing w:val="-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5" w:right="217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Dott. Andrea Piga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0783/317765/67/71</w:t>
            </w:r>
            <w:r>
              <w:rPr>
                <w:spacing w:val="6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5" w:right="397" w:hanging="0"/>
              <w:jc w:val="left"/>
              <w:rPr/>
            </w:pPr>
            <w:r>
              <w:rPr>
                <w:kern w:val="0"/>
                <w:sz w:val="22"/>
                <w:szCs w:val="22"/>
                <w:lang w:eastAsia="en-US" w:bidi="ar-SA"/>
              </w:rPr>
              <w:t>via Carducci 35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hyperlink r:id="rId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veterinario.b@asloristano.it</w:t>
              </w:r>
            </w:hyperlink>
            <w:r>
              <w:rPr>
                <w:color w:val="0000FF"/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hyperlink r:id="rId4">
              <w:r>
                <w:rPr>
                  <w:spacing w:val="-1"/>
                  <w:kern w:val="0"/>
                  <w:sz w:val="22"/>
                  <w:szCs w:val="22"/>
                  <w:lang w:eastAsia="en-US" w:bidi="ar-SA"/>
                </w:rPr>
                <w:t>veterinario.b@pec.asloristano.it</w:t>
              </w:r>
            </w:hyperlink>
          </w:p>
        </w:tc>
      </w:tr>
      <w:tr>
        <w:trPr>
          <w:trHeight w:val="1442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14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4-Ove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diverso,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l'ufficio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competente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all'adozione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provvedimento finale, con l'indicazione del nome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 responsabile dell'ufficio unitamente ai rispettivi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recapiti telefonici e alla casella di posta elettronica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906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14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5-Modalità con le quali gli interessati possono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ottenere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informazioni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relative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che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riguardano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3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0783/317765/67/71</w:t>
            </w:r>
          </w:p>
          <w:p>
            <w:pPr>
              <w:pStyle w:val="TableParagraph"/>
              <w:widowControl w:val="false"/>
              <w:suppressAutoHyphens w:val="true"/>
              <w:spacing w:before="18" w:after="0"/>
              <w:jc w:val="left"/>
              <w:rPr>
                <w:sz w:val="20"/>
              </w:rPr>
            </w:pPr>
            <w:hyperlink r:id="rId5">
              <w:r>
                <w:rPr>
                  <w:kern w:val="0"/>
                  <w:sz w:val="20"/>
                  <w:szCs w:val="22"/>
                  <w:lang w:eastAsia="en-US" w:bidi="ar-SA"/>
                </w:rPr>
                <w:t>veterinario.b@asloristano.it</w:t>
              </w:r>
            </w:hyperlink>
          </w:p>
        </w:tc>
      </w:tr>
      <w:tr>
        <w:trPr>
          <w:trHeight w:val="1173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49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6-Termine</w:t>
            </w:r>
            <w:r>
              <w:rPr>
                <w:spacing w:val="-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fissato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sede</w:t>
            </w:r>
            <w:r>
              <w:rPr>
                <w:spacing w:val="-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disciplina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normativa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procedimento per la conclusione con l'adozione 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un provvedimento espresso e ogni altro termine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procedimentale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rilevante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439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29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7-procedimenti per i quali il provvedimento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dell'amministrazione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può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essere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sostituito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una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dichiarazione dell'interessato ovvero il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procedimento può concludersi con il silenzio-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assenso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dell'amministrazione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175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14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8-strumenti di tutela amministrativa 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giurisdizionale, riconosciuti dalla legge in favore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dell'interessato, nel corso del procedimento nei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confronti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provvedimento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finale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ovvero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nei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casi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previsti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dalla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legge: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amministrativa: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5" w:right="53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ad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istanza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parte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(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sia in caso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violazione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</w:p>
        </w:tc>
      </w:tr>
      <w:tr>
        <w:trPr>
          <w:trHeight w:val="2848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14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di adozione del provvedimento oltre il termine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predeterminato per la sua conclusione e i modi per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attivarli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5" w:right="134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interessi legittimi che di diritti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soggettivi).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55" w:right="73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Strumenti di tutela giurisdizionale :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 – autorità giudiziaria ordinaria: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Tribunali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corti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d'appello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caso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violazione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diritti soggettivi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2-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autorità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giudiziaria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amministrativa: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5" w:right="48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T.A.R.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Consiglio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Stato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caso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violazione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interessi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legittimi*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5" w:right="397" w:hanging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  <w:t>*Ad</w:t>
            </w:r>
            <w:r>
              <w:rPr>
                <w:spacing w:val="-4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esclusione</w:t>
            </w:r>
            <w:r>
              <w:rPr>
                <w:spacing w:val="-2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alcuni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casi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eccezionali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cd</w:t>
            </w:r>
            <w:r>
              <w:rPr>
                <w:spacing w:val="-4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giurisdizione</w:t>
            </w:r>
            <w:r>
              <w:rPr>
                <w:spacing w:val="-46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Esclusiva</w:t>
            </w:r>
          </w:p>
        </w:tc>
      </w:tr>
      <w:tr>
        <w:trPr>
          <w:trHeight w:val="906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29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9-link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accesso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servizio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line,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sia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già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disponibile in rete, o tempi previsti per la sua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attivazione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" w:after="0"/>
              <w:ind w:left="0" w:hanging="0"/>
              <w:jc w:val="left"/>
              <w:rPr>
                <w:sz w:val="25"/>
              </w:rPr>
            </w:pPr>
            <w:r>
              <w:rPr>
                <w:sz w:val="25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Attualmente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attivo</w:t>
            </w:r>
          </w:p>
        </w:tc>
      </w:tr>
      <w:tr>
        <w:trPr>
          <w:trHeight w:val="3042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14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10-modalità per l'effettuazione dei pagamenti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eventualmente necessari, con i codici IBAN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identificativi del conto di pagamento, ovvero 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imputazione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versamento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Tesoreria,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tramite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quali i soggetti versanti possono effettuare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pagamenti mediante bonifico bancario o postale,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ovvero gli identificativi del conto corrente postale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sul quale i soggetti versanti possono effettuare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pagamenti mediante bollettino postale, nonchè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codici identificativi del pagamento da indicare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obbligatoriamente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versamento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Pagamento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439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23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11-nome del soggetto a cui è attribuito, in caso di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inerzia, il potere sostitutivo, nonchè modalità per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attivare tale potere, con indicazione dei recapiti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telefonici e delle caselle di posta elettronica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5" w:right="702" w:hanging="0"/>
              <w:jc w:val="left"/>
              <w:rPr/>
            </w:pPr>
            <w:r>
              <w:rPr>
                <w:kern w:val="0"/>
                <w:sz w:val="22"/>
                <w:szCs w:val="22"/>
                <w:lang w:eastAsia="en-US" w:bidi="ar-SA"/>
              </w:rPr>
              <w:t>Dott.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>Andrea Piga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0783/317771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>andrea.piga</w:t>
            </w:r>
            <w:hyperlink r:id="rId6">
              <w:r>
                <w:rPr>
                  <w:kern w:val="0"/>
                  <w:sz w:val="22"/>
                  <w:szCs w:val="22"/>
                  <w:lang w:eastAsia="en-US" w:bidi="ar-SA"/>
                </w:rPr>
                <w:t>@asloristano.it</w:t>
              </w:r>
            </w:hyperlink>
          </w:p>
        </w:tc>
      </w:tr>
      <w:tr>
        <w:trPr>
          <w:trHeight w:val="906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6" w:after="0"/>
              <w:ind w:left="57" w:right="14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12-risultati delle indagini di customer satisfaction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condotte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sulla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qualità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servizi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erogati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attraverso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diversi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canali,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 relativo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andamento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6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elaborazione</w:t>
            </w:r>
          </w:p>
        </w:tc>
      </w:tr>
    </w:tbl>
    <w:p>
      <w:pPr>
        <w:pStyle w:val="Normal"/>
        <w:spacing w:lineRule="exact" w:line="258"/>
        <w:ind w:left="515" w:hanging="0"/>
        <w:rPr>
          <w:b/>
          <w:b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3">
                <wp:simplePos x="0" y="0"/>
                <wp:positionH relativeFrom="page">
                  <wp:posOffset>463550</wp:posOffset>
                </wp:positionH>
                <wp:positionV relativeFrom="paragraph">
                  <wp:posOffset>238125</wp:posOffset>
                </wp:positionV>
                <wp:extent cx="6746875" cy="414655"/>
                <wp:effectExtent l="0" t="0" r="0" b="0"/>
                <wp:wrapTopAndBottom/>
                <wp:docPr id="2" name="Group 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6400" cy="414000"/>
                        </a:xfrm>
                      </wpg:grpSpPr>
                      <wps:wsp>
                        <wps:cNvSpPr/>
                        <wps:spPr>
                          <a:xfrm>
                            <a:off x="3705840" y="0"/>
                            <a:ext cx="3040560" cy="414000"/>
                          </a:xfrm>
                          <a:prstGeom prst="rect">
                            <a:avLst/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55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In corso di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determinazione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0" y="0"/>
                            <a:ext cx="3704760" cy="414000"/>
                          </a:xfrm>
                          <a:prstGeom prst="rect">
                            <a:avLst/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55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Risultati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del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monitoraggio periodico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concernente il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9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rispetto dei tempi procedimentali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" style="position:absolute;margin-left:36.5pt;margin-top:18.75pt;width:531.2pt;height:32.6pt" coordorigin="730,375" coordsize="10624,652">
                <v:rect id="shape_0" stroked="t" style="position:absolute;left:6566;top:375;width:4787;height:651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55" w:after="0" w:lineRule="auto" w:line="240"/>
                          <w:jc w:val="left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In corso di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determinazione</w:t>
                        </w:r>
                      </w:p>
                    </w:txbxContent>
                  </v:textbox>
                  <v:fill o:detectmouseclick="t" on="false"/>
                  <v:stroke color="black" weight="3240" joinstyle="miter" endcap="flat"/>
                  <w10:wrap type="topAndBottom"/>
                </v:rect>
                <v:rect id="shape_0" stroked="t" style="position:absolute;left:730;top:375;width:5833;height:651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55" w:after="0" w:lineRule="auto" w:line="240"/>
                          <w:jc w:val="left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Risultati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del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monitoraggio periodico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concernente il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9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rispetto dei tempi procedimentali</w:t>
                        </w:r>
                      </w:p>
                    </w:txbxContent>
                  </v:textbox>
                  <v:fill o:detectmouseclick="t" on="false"/>
                  <v:stroke color="black" weight="3240" joinstyle="miter" endcap="flat"/>
                </v:rect>
              </v:group>
            </w:pict>
          </mc:Fallback>
        </mc:AlternateContent>
      </w:r>
      <w:r>
        <w:rPr>
          <w:b/>
        </w:rPr>
        <w:t>Monitoraggio</w:t>
      </w:r>
      <w:r>
        <w:rPr>
          <w:b/>
          <w:spacing w:val="-4"/>
        </w:rPr>
        <w:t xml:space="preserve"> </w:t>
      </w:r>
      <w:r>
        <w:rPr>
          <w:b/>
        </w:rPr>
        <w:t>tempi</w:t>
      </w:r>
      <w:r>
        <w:rPr>
          <w:b/>
          <w:spacing w:val="-5"/>
        </w:rPr>
        <w:t xml:space="preserve"> </w:t>
      </w:r>
      <w:r>
        <w:rPr>
          <w:b/>
        </w:rPr>
        <w:t>procedimentali</w:t>
      </w:r>
    </w:p>
    <w:p>
      <w:pPr>
        <w:pStyle w:val="Corpodeltes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ltesto"/>
        <w:spacing w:before="1" w:after="0"/>
        <w:rPr>
          <w:b/>
          <w:b/>
          <w:sz w:val="25"/>
        </w:rPr>
      </w:pPr>
      <w:r>
        <w:rPr>
          <w:b/>
          <w:sz w:val="25"/>
        </w:rPr>
      </w:r>
    </w:p>
    <w:p>
      <w:pPr>
        <w:pStyle w:val="Normal"/>
        <w:spacing w:lineRule="exact" w:line="243" w:before="100" w:after="0"/>
        <w:ind w:left="5509" w:right="1494" w:hanging="0"/>
        <w:jc w:val="center"/>
        <w:rPr>
          <w:b/>
          <w:b/>
          <w:sz w:val="20"/>
        </w:rPr>
      </w:pP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DIRETTORE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DELLA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STRUTTURA</w:t>
      </w:r>
    </w:p>
    <w:p>
      <w:pPr>
        <w:pStyle w:val="Normal"/>
        <w:spacing w:lineRule="exact" w:line="243"/>
        <w:ind w:left="5509" w:right="1479" w:hanging="0"/>
        <w:jc w:val="center"/>
        <w:rPr>
          <w:sz w:val="20"/>
        </w:rPr>
      </w:pPr>
      <w:r>
        <w:rPr>
          <w:sz w:val="20"/>
        </w:rPr>
        <w:t>(</w:t>
      </w:r>
      <w:r>
        <w:rPr>
          <w:spacing w:val="-6"/>
          <w:sz w:val="20"/>
        </w:rPr>
        <w:t xml:space="preserve"> </w:t>
      </w:r>
      <w:r>
        <w:rPr>
          <w:sz w:val="20"/>
        </w:rPr>
        <w:t>Dott.Andrea Piga</w:t>
      </w:r>
      <w:r>
        <w:rPr>
          <w:spacing w:val="-3"/>
          <w:sz w:val="20"/>
        </w:rPr>
        <w:t xml:space="preserve"> </w:t>
      </w:r>
      <w:r>
        <w:rPr>
          <w:sz w:val="20"/>
        </w:rPr>
        <w:t>)</w:t>
      </w:r>
    </w:p>
    <w:sectPr>
      <w:type w:val="continuous"/>
      <w:pgSz w:w="11906" w:h="16838"/>
      <w:pgMar w:left="620" w:right="440" w:header="0" w:top="640" w:footer="0" w:bottom="280" w:gutter="0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Verdana" w:cs="Verdana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/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uiPriority w:val="1"/>
    <w:qFormat/>
    <w:pPr>
      <w:spacing w:before="114" w:after="0"/>
      <w:ind w:left="2936" w:hanging="0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>
      <w:spacing w:before="52" w:after="0"/>
      <w:ind w:left="55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veterinario.b@asloristano.it" TargetMode="External"/><Relationship Id="rId4" Type="http://schemas.openxmlformats.org/officeDocument/2006/relationships/hyperlink" Target="mailto:veterinario.b@pec.asloristano.it" TargetMode="External"/><Relationship Id="rId5" Type="http://schemas.openxmlformats.org/officeDocument/2006/relationships/hyperlink" Target="mailto:veterinario.b@asloristano.it" TargetMode="External"/><Relationship Id="rId6" Type="http://schemas.openxmlformats.org/officeDocument/2006/relationships/hyperlink" Target="mailto:giuseppe.fadda@asloristano.it" TargetMode="Externa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LibreOffice/7.0.3.1$Windows_X86_64 LibreOffice_project/d7547858d014d4cf69878db179d326fc3483e082</Application>
  <Pages>2</Pages>
  <Words>540</Words>
  <Characters>3539</Characters>
  <CharactersWithSpaces>4045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2023-08-02T09:33:00Z</dcterms:created>
  <dc:creator>giuseppe</dc:creator>
  <dc:description/>
  <cp:keywords>() () ()</cp:keywords>
  <dc:language>it-IT</dc:language>
  <cp:lastModifiedBy/>
  <dcterms:modified xsi:type="dcterms:W3CDTF">2023-08-02T12:12:44Z</dcterms:modified>
  <cp:revision>4</cp:revision>
  <dc:subject/>
  <dc:title>procedimento 2 verifica requisiti stabilimenti art. 6 Reg. ce  852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2014-05-28T00:00:00Z</vt:filetime>
  </property>
  <property fmtid="{D5CDD505-2E9C-101B-9397-08002B2CF9AE}" pid="4" name="Creator">
    <vt:lpwstr>PDFCreator Version 1.2.0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2023-08-02T00:00:00Z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